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rPr>
          <w:rFonts w:hint="eastAsia"/>
        </w:rPr>
      </w:pPr>
      <w:r>
        <w:rPr>
          <w:rFonts w:hint="eastAsia"/>
        </w:rPr>
        <w:t>“新型冠状病毒（2019-nCoV）溯源、致病及防治的基础研究”专项项目指南</w:t>
      </w:r>
      <w:bookmarkStart w:id="0" w:name="_GoBack"/>
      <w:bookmarkEnd w:id="0"/>
    </w:p>
    <w:p>
      <w:pPr>
        <w:widowControl/>
        <w:shd w:val="clear" w:color="auto" w:fill="FFFFFF"/>
        <w:spacing w:line="408" w:lineRule="atLeast"/>
        <w:ind w:firstLine="560" w:firstLineChars="200"/>
        <w:rPr>
          <w:rFonts w:hint="eastAsia" w:ascii="仿宋_GB2312" w:hAnsi="宋体" w:eastAsia="仿宋_GB2312" w:cs="宋体"/>
          <w:color w:val="454545"/>
          <w:kern w:val="0"/>
          <w:sz w:val="28"/>
          <w:szCs w:val="28"/>
        </w:rPr>
      </w:pPr>
    </w:p>
    <w:p>
      <w:pPr>
        <w:widowControl/>
        <w:shd w:val="clear" w:color="auto" w:fill="FFFFFF"/>
        <w:spacing w:line="408" w:lineRule="atLeast"/>
        <w:ind w:firstLine="560" w:firstLineChars="200"/>
        <w:rPr>
          <w:rFonts w:hint="eastAsia" w:ascii="仿宋_GB2312" w:hAnsi="宋体" w:eastAsia="仿宋_GB2312" w:cs="宋体"/>
          <w:color w:val="454545"/>
          <w:kern w:val="0"/>
          <w:sz w:val="28"/>
          <w:szCs w:val="28"/>
        </w:rPr>
      </w:pPr>
      <w:r>
        <w:rPr>
          <w:rFonts w:hint="eastAsia" w:ascii="仿宋_GB2312" w:hAnsi="宋体" w:eastAsia="仿宋_GB2312" w:cs="宋体"/>
          <w:color w:val="454545"/>
          <w:kern w:val="0"/>
          <w:sz w:val="28"/>
          <w:szCs w:val="28"/>
        </w:rPr>
        <w:t>为有效应对近期发生的新型冠状病毒（2019-nCoV）感染肺炎疫情，增强新发突发传染病的防控能力，国家自然科学基金委员会现启动专项项目，支持所在依托单位具有相关生物安全研究条件的科研人员，紧密围绕新型冠状病毒（2019-nCoV）感染的病原学、流行病学、发病机制、疾病防治等相关重大科学问题，开展基础性、前瞻性的联合研究。本专项项目鼓励学科交叉，用新的科研范式理念系统解决关键科学问题，从而为新型冠状病毒感染及新发突发传染病防控提供理论及技术支撑。</w:t>
      </w:r>
    </w:p>
    <w:p>
      <w:pPr>
        <w:widowControl/>
        <w:shd w:val="clear" w:color="auto" w:fill="FFFFFF"/>
        <w:spacing w:line="408" w:lineRule="atLeast"/>
        <w:ind w:firstLine="560" w:firstLineChars="200"/>
        <w:rPr>
          <w:rFonts w:hint="eastAsia" w:ascii="仿宋_GB2312" w:hAnsi="宋体" w:eastAsia="仿宋_GB2312" w:cs="宋体"/>
          <w:color w:val="454545"/>
          <w:kern w:val="0"/>
          <w:sz w:val="28"/>
          <w:szCs w:val="28"/>
        </w:rPr>
      </w:pPr>
      <w:r>
        <w:rPr>
          <w:rFonts w:hint="eastAsia" w:ascii="仿宋_GB2312" w:hAnsi="宋体" w:eastAsia="仿宋_GB2312" w:cs="宋体"/>
          <w:color w:val="454545"/>
          <w:kern w:val="0"/>
          <w:sz w:val="28"/>
          <w:szCs w:val="28"/>
        </w:rPr>
        <w:t>一、拟资助研究方向</w:t>
      </w:r>
    </w:p>
    <w:p>
      <w:pPr>
        <w:widowControl/>
        <w:shd w:val="clear" w:color="auto" w:fill="FFFFFF"/>
        <w:spacing w:line="408" w:lineRule="atLeast"/>
        <w:ind w:firstLine="560" w:firstLineChars="200"/>
        <w:rPr>
          <w:rFonts w:hint="eastAsia" w:ascii="仿宋_GB2312" w:hAnsi="宋体" w:eastAsia="仿宋_GB2312" w:cs="宋体"/>
          <w:color w:val="454545"/>
          <w:kern w:val="0"/>
          <w:sz w:val="28"/>
          <w:szCs w:val="28"/>
        </w:rPr>
      </w:pPr>
      <w:r>
        <w:rPr>
          <w:rFonts w:hint="eastAsia" w:ascii="仿宋_GB2312" w:hAnsi="宋体" w:eastAsia="仿宋_GB2312" w:cs="宋体"/>
          <w:color w:val="454545"/>
          <w:kern w:val="0"/>
          <w:sz w:val="28"/>
          <w:szCs w:val="28"/>
        </w:rPr>
        <w:t>（一）新型冠状病毒的结构、功能、感染关键靶点及作用机制，以及不同冠状病毒差异性研究。</w:t>
      </w:r>
    </w:p>
    <w:p>
      <w:pPr>
        <w:widowControl/>
        <w:shd w:val="clear" w:color="auto" w:fill="FFFFFF"/>
        <w:spacing w:line="408" w:lineRule="atLeast"/>
        <w:ind w:firstLine="560" w:firstLineChars="200"/>
        <w:rPr>
          <w:rFonts w:hint="eastAsia" w:ascii="仿宋_GB2312" w:hAnsi="宋体" w:eastAsia="仿宋_GB2312" w:cs="宋体"/>
          <w:color w:val="454545"/>
          <w:kern w:val="0"/>
          <w:sz w:val="28"/>
          <w:szCs w:val="28"/>
        </w:rPr>
      </w:pPr>
      <w:r>
        <w:rPr>
          <w:rFonts w:hint="eastAsia" w:ascii="仿宋_GB2312" w:hAnsi="宋体" w:eastAsia="仿宋_GB2312" w:cs="宋体"/>
          <w:color w:val="454545"/>
          <w:kern w:val="0"/>
          <w:sz w:val="28"/>
          <w:szCs w:val="28"/>
        </w:rPr>
        <w:t>（二）新型冠状病毒溯源、变异与进化，以及新技术与“科赫假说”的再认识。</w:t>
      </w:r>
    </w:p>
    <w:p>
      <w:pPr>
        <w:widowControl/>
        <w:shd w:val="clear" w:color="auto" w:fill="FFFFFF"/>
        <w:spacing w:line="408" w:lineRule="atLeast"/>
        <w:ind w:firstLine="560" w:firstLineChars="200"/>
        <w:rPr>
          <w:rFonts w:hint="eastAsia" w:ascii="仿宋_GB2312" w:hAnsi="宋体" w:eastAsia="仿宋_GB2312" w:cs="宋体"/>
          <w:color w:val="454545"/>
          <w:kern w:val="0"/>
          <w:sz w:val="28"/>
          <w:szCs w:val="28"/>
        </w:rPr>
      </w:pPr>
      <w:r>
        <w:rPr>
          <w:rFonts w:hint="eastAsia" w:ascii="仿宋_GB2312" w:hAnsi="宋体" w:eastAsia="仿宋_GB2312" w:cs="宋体"/>
          <w:color w:val="454545"/>
          <w:kern w:val="0"/>
          <w:sz w:val="28"/>
          <w:szCs w:val="28"/>
        </w:rPr>
        <w:t>（三）新型冠状病毒感染的人群易感性及疾病流行规律。</w:t>
      </w:r>
    </w:p>
    <w:p>
      <w:pPr>
        <w:widowControl/>
        <w:shd w:val="clear" w:color="auto" w:fill="FFFFFF"/>
        <w:spacing w:line="408" w:lineRule="atLeast"/>
        <w:ind w:firstLine="560" w:firstLineChars="200"/>
        <w:rPr>
          <w:rFonts w:hint="eastAsia" w:ascii="仿宋_GB2312" w:hAnsi="宋体" w:eastAsia="仿宋_GB2312" w:cs="宋体"/>
          <w:color w:val="454545"/>
          <w:kern w:val="0"/>
          <w:sz w:val="28"/>
          <w:szCs w:val="28"/>
        </w:rPr>
      </w:pPr>
      <w:r>
        <w:rPr>
          <w:rFonts w:hint="eastAsia" w:ascii="仿宋_GB2312" w:hAnsi="宋体" w:eastAsia="仿宋_GB2312" w:cs="宋体"/>
          <w:color w:val="454545"/>
          <w:kern w:val="0"/>
          <w:sz w:val="28"/>
          <w:szCs w:val="28"/>
        </w:rPr>
        <w:t>（四）新型冠状病毒感染的发生、发展及转归机制，以及重症救治和医院感染防控的基础研究。</w:t>
      </w:r>
    </w:p>
    <w:p>
      <w:pPr>
        <w:widowControl/>
        <w:shd w:val="clear" w:color="auto" w:fill="FFFFFF"/>
        <w:spacing w:line="408" w:lineRule="atLeast"/>
        <w:ind w:firstLine="560" w:firstLineChars="200"/>
        <w:rPr>
          <w:rFonts w:hint="eastAsia" w:ascii="仿宋_GB2312" w:hAnsi="宋体" w:eastAsia="仿宋_GB2312" w:cs="宋体"/>
          <w:color w:val="454545"/>
          <w:kern w:val="0"/>
          <w:sz w:val="28"/>
          <w:szCs w:val="28"/>
        </w:rPr>
      </w:pPr>
      <w:r>
        <w:rPr>
          <w:rFonts w:hint="eastAsia" w:ascii="仿宋_GB2312" w:hAnsi="宋体" w:eastAsia="仿宋_GB2312" w:cs="宋体"/>
          <w:color w:val="454545"/>
          <w:kern w:val="0"/>
          <w:sz w:val="28"/>
          <w:szCs w:val="28"/>
        </w:rPr>
        <w:t>（五）冠状病毒应急疫苗和通用疫苗的基础研究。</w:t>
      </w:r>
    </w:p>
    <w:p>
      <w:pPr>
        <w:widowControl/>
        <w:shd w:val="clear" w:color="auto" w:fill="FFFFFF"/>
        <w:spacing w:line="408" w:lineRule="atLeast"/>
        <w:ind w:firstLine="560" w:firstLineChars="200"/>
        <w:rPr>
          <w:rFonts w:hint="eastAsia" w:ascii="仿宋_GB2312" w:hAnsi="宋体" w:eastAsia="仿宋_GB2312" w:cs="宋体"/>
          <w:color w:val="454545"/>
          <w:kern w:val="0"/>
          <w:sz w:val="28"/>
          <w:szCs w:val="28"/>
        </w:rPr>
      </w:pPr>
      <w:r>
        <w:rPr>
          <w:rFonts w:hint="eastAsia" w:ascii="仿宋_GB2312" w:hAnsi="宋体" w:eastAsia="仿宋_GB2312" w:cs="宋体"/>
          <w:color w:val="454545"/>
          <w:kern w:val="0"/>
          <w:sz w:val="28"/>
          <w:szCs w:val="28"/>
        </w:rPr>
        <w:t>二、资助计划</w:t>
      </w:r>
    </w:p>
    <w:p>
      <w:pPr>
        <w:widowControl/>
        <w:shd w:val="clear" w:color="auto" w:fill="FFFFFF"/>
        <w:spacing w:line="408" w:lineRule="atLeast"/>
        <w:ind w:firstLine="560" w:firstLineChars="200"/>
        <w:rPr>
          <w:rFonts w:hint="eastAsia" w:ascii="仿宋_GB2312" w:hAnsi="宋体" w:eastAsia="仿宋_GB2312" w:cs="宋体"/>
          <w:color w:val="454545"/>
          <w:kern w:val="0"/>
          <w:sz w:val="28"/>
          <w:szCs w:val="28"/>
        </w:rPr>
      </w:pPr>
      <w:r>
        <w:rPr>
          <w:rFonts w:hint="eastAsia" w:ascii="仿宋_GB2312" w:hAnsi="宋体" w:eastAsia="仿宋_GB2312" w:cs="宋体"/>
          <w:color w:val="454545"/>
          <w:kern w:val="0"/>
          <w:sz w:val="28"/>
          <w:szCs w:val="28"/>
        </w:rPr>
        <w:t>本专项项目资助期限为2年，申请书中的研究期限应填写为：2020年3月15日-2022年3月14日，直接费用资助强度约150万元/项。拟针对上述研究方向，择优资助约20项项目。</w:t>
      </w:r>
    </w:p>
    <w:p>
      <w:pPr>
        <w:widowControl/>
        <w:shd w:val="clear" w:color="auto" w:fill="FFFFFF"/>
        <w:spacing w:line="408" w:lineRule="atLeast"/>
        <w:ind w:firstLine="560" w:firstLineChars="200"/>
        <w:rPr>
          <w:rFonts w:hint="eastAsia" w:ascii="仿宋_GB2312" w:hAnsi="宋体" w:eastAsia="仿宋_GB2312" w:cs="宋体"/>
          <w:color w:val="454545"/>
          <w:kern w:val="0"/>
          <w:sz w:val="28"/>
          <w:szCs w:val="28"/>
        </w:rPr>
      </w:pPr>
      <w:r>
        <w:rPr>
          <w:rFonts w:hint="eastAsia" w:ascii="仿宋_GB2312" w:hAnsi="宋体" w:eastAsia="仿宋_GB2312" w:cs="宋体"/>
          <w:color w:val="454545"/>
          <w:kern w:val="0"/>
          <w:sz w:val="28"/>
          <w:szCs w:val="28"/>
        </w:rPr>
        <w:t>三、申请要求及注意事项</w:t>
      </w:r>
    </w:p>
    <w:p>
      <w:pPr>
        <w:widowControl/>
        <w:shd w:val="clear" w:color="auto" w:fill="FFFFFF"/>
        <w:spacing w:line="408" w:lineRule="atLeast"/>
        <w:ind w:firstLine="560" w:firstLineChars="200"/>
        <w:rPr>
          <w:rFonts w:hint="eastAsia" w:ascii="仿宋_GB2312" w:hAnsi="宋体" w:eastAsia="仿宋_GB2312" w:cs="宋体"/>
          <w:color w:val="454545"/>
          <w:kern w:val="0"/>
          <w:sz w:val="28"/>
          <w:szCs w:val="28"/>
        </w:rPr>
      </w:pPr>
      <w:r>
        <w:rPr>
          <w:rFonts w:hint="eastAsia" w:ascii="仿宋_GB2312" w:hAnsi="宋体" w:eastAsia="仿宋_GB2312" w:cs="宋体"/>
          <w:color w:val="454545"/>
          <w:kern w:val="0"/>
          <w:sz w:val="28"/>
          <w:szCs w:val="28"/>
        </w:rPr>
        <w:t>（一）申请条件</w:t>
      </w:r>
    </w:p>
    <w:p>
      <w:pPr>
        <w:widowControl/>
        <w:shd w:val="clear" w:color="auto" w:fill="FFFFFF"/>
        <w:spacing w:line="408" w:lineRule="atLeast"/>
        <w:ind w:firstLine="560" w:firstLineChars="200"/>
        <w:rPr>
          <w:rFonts w:hint="eastAsia" w:ascii="仿宋_GB2312" w:hAnsi="宋体" w:eastAsia="仿宋_GB2312" w:cs="宋体"/>
          <w:color w:val="454545"/>
          <w:kern w:val="0"/>
          <w:sz w:val="28"/>
          <w:szCs w:val="28"/>
        </w:rPr>
      </w:pPr>
      <w:r>
        <w:rPr>
          <w:rFonts w:hint="eastAsia" w:ascii="仿宋_GB2312" w:hAnsi="宋体" w:eastAsia="仿宋_GB2312" w:cs="宋体"/>
          <w:color w:val="454545"/>
          <w:kern w:val="0"/>
          <w:sz w:val="28"/>
          <w:szCs w:val="28"/>
        </w:rPr>
        <w:t>本专项项目申请人应当具备以下条件：</w:t>
      </w:r>
    </w:p>
    <w:p>
      <w:pPr>
        <w:widowControl/>
        <w:shd w:val="clear" w:color="auto" w:fill="FFFFFF"/>
        <w:spacing w:line="408" w:lineRule="atLeast"/>
        <w:ind w:firstLine="560" w:firstLineChars="200"/>
        <w:rPr>
          <w:rFonts w:hint="eastAsia" w:ascii="仿宋_GB2312" w:hAnsi="宋体" w:eastAsia="仿宋_GB2312" w:cs="宋体"/>
          <w:color w:val="454545"/>
          <w:kern w:val="0"/>
          <w:sz w:val="28"/>
          <w:szCs w:val="28"/>
        </w:rPr>
      </w:pPr>
      <w:r>
        <w:rPr>
          <w:rFonts w:hint="eastAsia" w:ascii="仿宋_GB2312" w:hAnsi="宋体" w:eastAsia="仿宋_GB2312" w:cs="宋体"/>
          <w:color w:val="454545"/>
          <w:kern w:val="0"/>
          <w:sz w:val="28"/>
          <w:szCs w:val="28"/>
        </w:rPr>
        <w:t>1.具有承担基础研究课题的经历；</w:t>
      </w:r>
    </w:p>
    <w:p>
      <w:pPr>
        <w:widowControl/>
        <w:shd w:val="clear" w:color="auto" w:fill="FFFFFF"/>
        <w:spacing w:line="408" w:lineRule="atLeast"/>
        <w:ind w:firstLine="560" w:firstLineChars="200"/>
        <w:rPr>
          <w:rFonts w:hint="eastAsia" w:ascii="仿宋_GB2312" w:hAnsi="宋体" w:eastAsia="仿宋_GB2312" w:cs="宋体"/>
          <w:color w:val="454545"/>
          <w:kern w:val="0"/>
          <w:sz w:val="28"/>
          <w:szCs w:val="28"/>
        </w:rPr>
      </w:pPr>
      <w:r>
        <w:rPr>
          <w:rFonts w:hint="eastAsia" w:ascii="仿宋_GB2312" w:hAnsi="宋体" w:eastAsia="仿宋_GB2312" w:cs="宋体"/>
          <w:color w:val="454545"/>
          <w:kern w:val="0"/>
          <w:sz w:val="28"/>
          <w:szCs w:val="28"/>
        </w:rPr>
        <w:t>2.具有高级专业技术职务（职称）。</w:t>
      </w:r>
    </w:p>
    <w:p>
      <w:pPr>
        <w:widowControl/>
        <w:shd w:val="clear" w:color="auto" w:fill="FFFFFF"/>
        <w:spacing w:line="408" w:lineRule="atLeast"/>
        <w:ind w:firstLine="560" w:firstLineChars="200"/>
        <w:rPr>
          <w:rFonts w:hint="eastAsia" w:ascii="仿宋_GB2312" w:hAnsi="宋体" w:eastAsia="仿宋_GB2312" w:cs="宋体"/>
          <w:color w:val="454545"/>
          <w:kern w:val="0"/>
          <w:sz w:val="28"/>
          <w:szCs w:val="28"/>
        </w:rPr>
      </w:pPr>
      <w:r>
        <w:rPr>
          <w:rFonts w:hint="eastAsia" w:ascii="仿宋_GB2312" w:hAnsi="宋体" w:eastAsia="仿宋_GB2312" w:cs="宋体"/>
          <w:color w:val="454545"/>
          <w:kern w:val="0"/>
          <w:sz w:val="28"/>
          <w:szCs w:val="28"/>
        </w:rPr>
        <w:t>在站博士后研究人员、正在攻读研究生学位以及无工作单位或者所在单位不是依托单位的人员不得作为申请人进行申请。</w:t>
      </w:r>
    </w:p>
    <w:p>
      <w:pPr>
        <w:widowControl/>
        <w:shd w:val="clear" w:color="auto" w:fill="FFFFFF"/>
        <w:spacing w:line="408" w:lineRule="atLeast"/>
        <w:ind w:firstLine="560" w:firstLineChars="200"/>
        <w:rPr>
          <w:rFonts w:hint="eastAsia" w:ascii="仿宋_GB2312" w:hAnsi="宋体" w:eastAsia="仿宋_GB2312" w:cs="宋体"/>
          <w:color w:val="454545"/>
          <w:kern w:val="0"/>
          <w:sz w:val="28"/>
          <w:szCs w:val="28"/>
        </w:rPr>
      </w:pPr>
      <w:r>
        <w:rPr>
          <w:rFonts w:hint="eastAsia" w:ascii="仿宋_GB2312" w:hAnsi="宋体" w:eastAsia="仿宋_GB2312" w:cs="宋体"/>
          <w:color w:val="454545"/>
          <w:kern w:val="0"/>
          <w:sz w:val="28"/>
          <w:szCs w:val="28"/>
        </w:rPr>
        <w:t>（二）限项申请规定</w:t>
      </w:r>
    </w:p>
    <w:p>
      <w:pPr>
        <w:widowControl/>
        <w:shd w:val="clear" w:color="auto" w:fill="FFFFFF"/>
        <w:spacing w:line="408" w:lineRule="atLeast"/>
        <w:ind w:firstLine="560" w:firstLineChars="200"/>
        <w:rPr>
          <w:rFonts w:hint="eastAsia" w:ascii="仿宋_GB2312" w:hAnsi="宋体" w:eastAsia="仿宋_GB2312" w:cs="宋体"/>
          <w:color w:val="454545"/>
          <w:kern w:val="0"/>
          <w:sz w:val="28"/>
          <w:szCs w:val="28"/>
        </w:rPr>
      </w:pPr>
      <w:r>
        <w:rPr>
          <w:rFonts w:hint="eastAsia" w:ascii="仿宋_GB2312" w:hAnsi="宋体" w:eastAsia="仿宋_GB2312" w:cs="宋体"/>
          <w:color w:val="454545"/>
          <w:kern w:val="0"/>
          <w:sz w:val="28"/>
          <w:szCs w:val="28"/>
        </w:rPr>
        <w:t>1.本专项项目不计入高级专业技术职务（职称）人员申请和承担总数2项的范围。</w:t>
      </w:r>
    </w:p>
    <w:p>
      <w:pPr>
        <w:widowControl/>
        <w:shd w:val="clear" w:color="auto" w:fill="FFFFFF"/>
        <w:spacing w:line="408" w:lineRule="atLeast"/>
        <w:ind w:firstLine="560" w:firstLineChars="200"/>
        <w:rPr>
          <w:rFonts w:hint="eastAsia" w:ascii="仿宋_GB2312" w:hAnsi="宋体" w:eastAsia="仿宋_GB2312" w:cs="宋体"/>
          <w:color w:val="454545"/>
          <w:kern w:val="0"/>
          <w:sz w:val="28"/>
          <w:szCs w:val="28"/>
        </w:rPr>
      </w:pPr>
      <w:r>
        <w:rPr>
          <w:rFonts w:hint="eastAsia" w:ascii="仿宋_GB2312" w:hAnsi="宋体" w:eastAsia="仿宋_GB2312" w:cs="宋体"/>
          <w:color w:val="454545"/>
          <w:kern w:val="0"/>
          <w:sz w:val="28"/>
          <w:szCs w:val="28"/>
        </w:rPr>
        <w:t>2.申请人和主要参与者只能同时申请和参与申请1项本专项项目。</w:t>
      </w:r>
    </w:p>
    <w:p>
      <w:pPr>
        <w:widowControl/>
        <w:shd w:val="clear" w:color="auto" w:fill="FFFFFF"/>
        <w:spacing w:line="408" w:lineRule="atLeast"/>
        <w:ind w:firstLine="560" w:firstLineChars="200"/>
        <w:rPr>
          <w:rFonts w:hint="eastAsia" w:ascii="仿宋_GB2312" w:hAnsi="宋体" w:eastAsia="仿宋_GB2312" w:cs="宋体"/>
          <w:color w:val="454545"/>
          <w:kern w:val="0"/>
          <w:sz w:val="28"/>
          <w:szCs w:val="28"/>
        </w:rPr>
      </w:pPr>
      <w:r>
        <w:rPr>
          <w:rFonts w:hint="eastAsia" w:ascii="仿宋_GB2312" w:hAnsi="宋体" w:eastAsia="仿宋_GB2312" w:cs="宋体"/>
          <w:color w:val="454545"/>
          <w:kern w:val="0"/>
          <w:sz w:val="28"/>
          <w:szCs w:val="28"/>
        </w:rPr>
        <w:t>3.申请人同年只能申请1项专项项目中的研究项目。</w:t>
      </w:r>
    </w:p>
    <w:p>
      <w:pPr>
        <w:widowControl/>
        <w:shd w:val="clear" w:color="auto" w:fill="FFFFFF"/>
        <w:spacing w:line="408" w:lineRule="atLeast"/>
        <w:ind w:firstLine="560" w:firstLineChars="200"/>
        <w:rPr>
          <w:rFonts w:hint="eastAsia" w:ascii="仿宋_GB2312" w:hAnsi="宋体" w:eastAsia="仿宋_GB2312" w:cs="宋体"/>
          <w:color w:val="454545"/>
          <w:kern w:val="0"/>
          <w:sz w:val="28"/>
          <w:szCs w:val="28"/>
        </w:rPr>
      </w:pPr>
      <w:r>
        <w:rPr>
          <w:rFonts w:hint="eastAsia" w:ascii="仿宋_GB2312" w:hAnsi="宋体" w:eastAsia="仿宋_GB2312" w:cs="宋体"/>
          <w:color w:val="454545"/>
          <w:kern w:val="0"/>
          <w:sz w:val="28"/>
          <w:szCs w:val="28"/>
        </w:rPr>
        <w:t>（三）申请注意事项</w:t>
      </w:r>
    </w:p>
    <w:p>
      <w:pPr>
        <w:widowControl/>
        <w:shd w:val="clear" w:color="auto" w:fill="FFFFFF"/>
        <w:spacing w:line="408" w:lineRule="atLeast"/>
        <w:ind w:firstLine="560" w:firstLineChars="200"/>
        <w:rPr>
          <w:rFonts w:hint="eastAsia" w:ascii="仿宋_GB2312" w:hAnsi="宋体" w:eastAsia="仿宋_GB2312" w:cs="宋体"/>
          <w:color w:val="454545"/>
          <w:kern w:val="0"/>
          <w:sz w:val="28"/>
          <w:szCs w:val="28"/>
        </w:rPr>
      </w:pPr>
      <w:r>
        <w:rPr>
          <w:rFonts w:hint="eastAsia" w:ascii="仿宋_GB2312" w:hAnsi="宋体" w:eastAsia="仿宋_GB2312" w:cs="宋体"/>
          <w:color w:val="454545"/>
          <w:kern w:val="0"/>
          <w:sz w:val="28"/>
          <w:szCs w:val="28"/>
        </w:rPr>
        <w:t>1.本专项项目要求坚持问题导向，强化需求牵引，注重交叉融合, 鼓励高等学校与研究院所等联合申请，提出具有创新思路的研究课题。</w:t>
      </w:r>
    </w:p>
    <w:p>
      <w:pPr>
        <w:widowControl/>
        <w:shd w:val="clear" w:color="auto" w:fill="FFFFFF"/>
        <w:spacing w:line="408" w:lineRule="atLeast"/>
        <w:ind w:firstLine="560" w:firstLineChars="200"/>
        <w:rPr>
          <w:rFonts w:hint="eastAsia" w:ascii="仿宋_GB2312" w:hAnsi="宋体" w:eastAsia="仿宋_GB2312" w:cs="宋体"/>
          <w:color w:val="454545"/>
          <w:kern w:val="0"/>
          <w:sz w:val="28"/>
          <w:szCs w:val="28"/>
        </w:rPr>
      </w:pPr>
      <w:r>
        <w:rPr>
          <w:rFonts w:hint="eastAsia" w:ascii="仿宋_GB2312" w:hAnsi="宋体" w:eastAsia="仿宋_GB2312" w:cs="宋体"/>
          <w:color w:val="454545"/>
          <w:kern w:val="0"/>
          <w:sz w:val="28"/>
          <w:szCs w:val="28"/>
        </w:rPr>
        <w:t>2.电子申请书提交时间为2020年2月3日--2月6日16时，纸质申请书请于2020年2月13日16时前以快递方式寄出（以邮戳日期为准），未按相关要求提交的申请项目将不予受理。合作研究单位数量不得超过2个。</w:t>
      </w:r>
    </w:p>
    <w:p>
      <w:pPr>
        <w:widowControl/>
        <w:shd w:val="clear" w:color="auto" w:fill="FFFFFF"/>
        <w:spacing w:line="408" w:lineRule="atLeast"/>
        <w:ind w:firstLine="560" w:firstLineChars="200"/>
        <w:rPr>
          <w:rFonts w:hint="eastAsia" w:ascii="仿宋_GB2312" w:hAnsi="宋体" w:eastAsia="仿宋_GB2312" w:cs="宋体"/>
          <w:color w:val="454545"/>
          <w:kern w:val="0"/>
          <w:sz w:val="28"/>
          <w:szCs w:val="28"/>
        </w:rPr>
      </w:pPr>
      <w:r>
        <w:rPr>
          <w:rFonts w:hint="eastAsia" w:ascii="仿宋_GB2312" w:hAnsi="宋体" w:eastAsia="仿宋_GB2312" w:cs="宋体"/>
          <w:color w:val="454545"/>
          <w:kern w:val="0"/>
          <w:sz w:val="28"/>
          <w:szCs w:val="28"/>
        </w:rPr>
        <w:t>3.申请人在填报申请书前，应当认真阅读本项目指南和《2020年度国家自然科学基金项目指南》中申请须知的相关内容，不符合项目指南相关要求的申请项目将不予资助。</w:t>
      </w:r>
    </w:p>
    <w:p>
      <w:pPr>
        <w:widowControl/>
        <w:shd w:val="clear" w:color="auto" w:fill="FFFFFF"/>
        <w:spacing w:line="408" w:lineRule="atLeast"/>
        <w:ind w:firstLine="560" w:firstLineChars="200"/>
        <w:rPr>
          <w:rFonts w:hint="eastAsia" w:ascii="仿宋_GB2312" w:hAnsi="宋体" w:eastAsia="仿宋_GB2312" w:cs="宋体"/>
          <w:color w:val="454545"/>
          <w:kern w:val="0"/>
          <w:sz w:val="28"/>
          <w:szCs w:val="28"/>
        </w:rPr>
      </w:pPr>
      <w:r>
        <w:rPr>
          <w:rFonts w:hint="eastAsia" w:ascii="仿宋_GB2312" w:hAnsi="宋体" w:eastAsia="仿宋_GB2312" w:cs="宋体"/>
          <w:color w:val="454545"/>
          <w:kern w:val="0"/>
          <w:sz w:val="28"/>
          <w:szCs w:val="28"/>
        </w:rPr>
        <w:t>4.申请人应根据本项目指南发布的拟资助研究方向确定研究内容。新型冠状病毒属于国家有关“高致病性病原微生物”界定范畴，申请人和依托单位必须严格遵守相关规定，在具备相应的安全条件下方可提出申请。申请人所在依托单位及合作研究单位均需提供项目研究不产生生物安全风险的证明材料，未按规定提供相关生物安全证明材料的项目申请将不予受理。涉及人的生物医学研究，必须严格遵守国家和有关部委关于“伦理和生物安全”的有关规定，申请人必须提供所在单位或上级主管单位伦理委员会的纸质审核证明，作为附件随申请书一并报送（电子申请书应附扫描件）。涉及人类遗传资源研究的，申请人和依托单位应严格遵守2019年7月1日起施行的《中华人民共和国人类遗传资源管理条例》的相关规定。</w:t>
      </w:r>
    </w:p>
    <w:p>
      <w:pPr>
        <w:widowControl/>
        <w:shd w:val="clear" w:color="auto" w:fill="FFFFFF"/>
        <w:spacing w:line="408" w:lineRule="atLeast"/>
        <w:ind w:firstLine="560" w:firstLineChars="200"/>
        <w:rPr>
          <w:rFonts w:hint="eastAsia" w:ascii="仿宋_GB2312" w:hAnsi="宋体" w:eastAsia="仿宋_GB2312" w:cs="宋体"/>
          <w:color w:val="454545"/>
          <w:kern w:val="0"/>
          <w:sz w:val="28"/>
          <w:szCs w:val="28"/>
        </w:rPr>
      </w:pPr>
      <w:r>
        <w:rPr>
          <w:rFonts w:hint="eastAsia" w:ascii="仿宋_GB2312" w:hAnsi="宋体" w:eastAsia="仿宋_GB2312" w:cs="宋体"/>
          <w:color w:val="454545"/>
          <w:kern w:val="0"/>
          <w:sz w:val="28"/>
          <w:szCs w:val="28"/>
        </w:rPr>
        <w:t>5.请申请人登录科学基金网络信息系统https://isisn.nsfc.gov.cn（没有系统账号的申请人请向依托单位基金管理联系人申请开户），按照撰写提纲及相关要求撰写申请书。申请代码1选择微生物学（C01）、医学病原生物与感染（H19）或者预防医学（H26）所属申请代码；“资助类别”选择“专项项目”；亚类说明选择“研究项目”；附注说明选择“科学部综合研究项目”。以上选择不准确或未选择的项目申请将不予受理。</w:t>
      </w:r>
    </w:p>
    <w:p>
      <w:pPr>
        <w:widowControl/>
        <w:shd w:val="clear" w:color="auto" w:fill="FFFFFF"/>
        <w:spacing w:line="408" w:lineRule="atLeast"/>
        <w:ind w:firstLine="560" w:firstLineChars="200"/>
        <w:rPr>
          <w:rFonts w:hint="eastAsia" w:ascii="仿宋_GB2312" w:hAnsi="宋体" w:eastAsia="仿宋_GB2312" w:cs="宋体"/>
          <w:color w:val="454545"/>
          <w:kern w:val="0"/>
          <w:sz w:val="28"/>
          <w:szCs w:val="28"/>
        </w:rPr>
      </w:pPr>
      <w:r>
        <w:rPr>
          <w:rFonts w:hint="eastAsia" w:ascii="仿宋_GB2312" w:hAnsi="宋体" w:eastAsia="仿宋_GB2312" w:cs="宋体"/>
          <w:color w:val="454545"/>
          <w:kern w:val="0"/>
          <w:sz w:val="28"/>
          <w:szCs w:val="28"/>
        </w:rPr>
        <w:t>6.申请人应根据《国家自然科学基金资助项目资金管理办法》的有关规定，以及《国家自然科学基金项目资金预算表编制说明》的具体要求，按照“目标相关性、政策相符性、经济合理性”的基本原则，认真编制《国家自然科学基金项目资金预算表》。</w:t>
      </w:r>
    </w:p>
    <w:p>
      <w:pPr>
        <w:widowControl/>
        <w:shd w:val="clear" w:color="auto" w:fill="FFFFFF"/>
        <w:spacing w:line="408" w:lineRule="atLeast"/>
        <w:ind w:firstLine="560" w:firstLineChars="200"/>
        <w:rPr>
          <w:rFonts w:hint="eastAsia" w:ascii="仿宋_GB2312" w:hAnsi="宋体" w:eastAsia="仿宋_GB2312" w:cs="宋体"/>
          <w:color w:val="454545"/>
          <w:kern w:val="0"/>
          <w:sz w:val="28"/>
          <w:szCs w:val="28"/>
        </w:rPr>
      </w:pPr>
      <w:r>
        <w:rPr>
          <w:rFonts w:hint="eastAsia" w:ascii="仿宋_GB2312" w:hAnsi="宋体" w:eastAsia="仿宋_GB2312" w:cs="宋体"/>
          <w:color w:val="454545"/>
          <w:kern w:val="0"/>
          <w:sz w:val="28"/>
          <w:szCs w:val="28"/>
        </w:rPr>
        <w:t>7.申请人完成申请书撰写后，在线提交电子申请书及附件材料，下载并打印最终PDF版本申请书，并保证纸质申请书与电子申请书内容一致。申请人应及时向依托单位提交签字后的纸质申请书原件以及要求提交的纸质材料原件等附件。</w:t>
      </w:r>
    </w:p>
    <w:p>
      <w:pPr>
        <w:widowControl/>
        <w:shd w:val="clear" w:color="auto" w:fill="FFFFFF"/>
        <w:spacing w:line="408" w:lineRule="atLeast"/>
        <w:ind w:firstLine="560" w:firstLineChars="200"/>
        <w:rPr>
          <w:rFonts w:hint="eastAsia" w:ascii="仿宋_GB2312" w:hAnsi="宋体" w:eastAsia="仿宋_GB2312" w:cs="宋体"/>
          <w:color w:val="454545"/>
          <w:kern w:val="0"/>
          <w:sz w:val="28"/>
          <w:szCs w:val="28"/>
        </w:rPr>
      </w:pPr>
      <w:r>
        <w:rPr>
          <w:rFonts w:hint="eastAsia" w:ascii="仿宋_GB2312" w:hAnsi="宋体" w:eastAsia="仿宋_GB2312" w:cs="宋体"/>
          <w:color w:val="454545"/>
          <w:kern w:val="0"/>
          <w:sz w:val="28"/>
          <w:szCs w:val="28"/>
        </w:rPr>
        <w:t>8.依托单位应对本单位申请人所提交申请材料的真实性和完整性进行审核，并在规定时间内将申请材料报送国家自然科学基金委员会。具体要求如下：</w:t>
      </w:r>
    </w:p>
    <w:p>
      <w:pPr>
        <w:widowControl/>
        <w:shd w:val="clear" w:color="auto" w:fill="FFFFFF"/>
        <w:spacing w:line="408" w:lineRule="atLeast"/>
        <w:ind w:firstLine="560" w:firstLineChars="200"/>
        <w:rPr>
          <w:rFonts w:hint="eastAsia" w:ascii="仿宋_GB2312" w:hAnsi="宋体" w:eastAsia="仿宋_GB2312" w:cs="宋体"/>
          <w:color w:val="454545"/>
          <w:kern w:val="0"/>
          <w:sz w:val="28"/>
          <w:szCs w:val="28"/>
        </w:rPr>
      </w:pPr>
      <w:r>
        <w:rPr>
          <w:rFonts w:hint="eastAsia" w:ascii="仿宋_GB2312" w:hAnsi="宋体" w:eastAsia="仿宋_GB2312" w:cs="宋体"/>
          <w:color w:val="454545"/>
          <w:kern w:val="0"/>
          <w:sz w:val="28"/>
          <w:szCs w:val="28"/>
        </w:rPr>
        <w:t>（1）依托单位应在电子申请书截止时间前（2020年2月6日16时）通过科学基金网络信息系统逐项确认提交本单位电子申请书及附件材料，并于2020年2月13日16时（以邮戳日期为准）之前统一报送经单位签字盖章后的纸质申请书原件（一式一份）及要求报送的纸质附件材料。</w:t>
      </w:r>
    </w:p>
    <w:p>
      <w:pPr>
        <w:widowControl/>
        <w:shd w:val="clear" w:color="auto" w:fill="FFFFFF"/>
        <w:spacing w:line="408" w:lineRule="atLeast"/>
        <w:ind w:firstLine="560" w:firstLineChars="200"/>
        <w:rPr>
          <w:rFonts w:hint="eastAsia" w:ascii="仿宋_GB2312" w:hAnsi="宋体" w:eastAsia="仿宋_GB2312" w:cs="宋体"/>
          <w:color w:val="454545"/>
          <w:kern w:val="0"/>
          <w:sz w:val="28"/>
          <w:szCs w:val="28"/>
        </w:rPr>
      </w:pPr>
      <w:r>
        <w:rPr>
          <w:rFonts w:hint="eastAsia" w:ascii="仿宋_GB2312" w:hAnsi="宋体" w:eastAsia="仿宋_GB2312" w:cs="宋体"/>
          <w:color w:val="454545"/>
          <w:kern w:val="0"/>
          <w:sz w:val="28"/>
          <w:szCs w:val="28"/>
        </w:rPr>
        <w:t>（2）报送纸质申请材料时，还应提供由法定代表人签字、依托单位加盖公章的依托单位科研诚信承诺书（可在信息系统中下载）和申请项目清单，材料不完整不予接收。</w:t>
      </w:r>
    </w:p>
    <w:p>
      <w:pPr>
        <w:widowControl/>
        <w:shd w:val="clear" w:color="auto" w:fill="FFFFFF"/>
        <w:spacing w:line="408" w:lineRule="atLeast"/>
        <w:ind w:firstLine="560" w:firstLineChars="200"/>
        <w:rPr>
          <w:rFonts w:hint="eastAsia" w:ascii="仿宋_GB2312" w:hAnsi="宋体" w:eastAsia="仿宋_GB2312" w:cs="宋体"/>
          <w:color w:val="454545"/>
          <w:kern w:val="0"/>
          <w:sz w:val="28"/>
          <w:szCs w:val="28"/>
        </w:rPr>
      </w:pPr>
      <w:r>
        <w:rPr>
          <w:rFonts w:hint="eastAsia" w:ascii="仿宋_GB2312" w:hAnsi="宋体" w:eastAsia="仿宋_GB2312" w:cs="宋体"/>
          <w:color w:val="454545"/>
          <w:kern w:val="0"/>
          <w:sz w:val="28"/>
          <w:szCs w:val="28"/>
        </w:rPr>
        <w:t>（3）可将纸质申请材料直接送达或者邮寄至国家自然科学基金委员会项目材料接收组（地址：北京市海淀区双清路83号101房间，邮编100085，电话：010-62328591）。采用邮寄方式的，请在项目申请截止日期前（以发信邮戳日期为准）以快递方式邮寄，以免延误申请。</w:t>
      </w:r>
    </w:p>
    <w:p>
      <w:pPr>
        <w:widowControl/>
        <w:shd w:val="clear" w:color="auto" w:fill="FFFFFF"/>
        <w:spacing w:line="408" w:lineRule="atLeast"/>
        <w:ind w:firstLine="560" w:firstLineChars="200"/>
        <w:rPr>
          <w:rFonts w:hint="eastAsia" w:ascii="仿宋_GB2312" w:hAnsi="宋体" w:eastAsia="仿宋_GB2312" w:cs="宋体"/>
          <w:color w:val="454545"/>
          <w:kern w:val="0"/>
          <w:sz w:val="28"/>
          <w:szCs w:val="28"/>
        </w:rPr>
      </w:pPr>
      <w:r>
        <w:rPr>
          <w:rFonts w:hint="eastAsia" w:ascii="仿宋_GB2312" w:hAnsi="宋体" w:eastAsia="仿宋_GB2312" w:cs="宋体"/>
          <w:color w:val="454545"/>
          <w:kern w:val="0"/>
          <w:sz w:val="28"/>
          <w:szCs w:val="28"/>
        </w:rPr>
        <w:t>9.本专项项目咨询联系方式：</w:t>
      </w:r>
    </w:p>
    <w:p>
      <w:pPr>
        <w:widowControl/>
        <w:shd w:val="clear" w:color="auto" w:fill="FFFFFF"/>
        <w:spacing w:line="408" w:lineRule="atLeast"/>
        <w:ind w:firstLine="560" w:firstLineChars="200"/>
        <w:rPr>
          <w:rFonts w:hint="eastAsia" w:ascii="仿宋_GB2312" w:hAnsi="宋体" w:eastAsia="仿宋_GB2312" w:cs="宋体"/>
          <w:color w:val="454545"/>
          <w:kern w:val="0"/>
          <w:sz w:val="28"/>
          <w:szCs w:val="28"/>
        </w:rPr>
      </w:pPr>
      <w:r>
        <w:rPr>
          <w:rFonts w:hint="eastAsia" w:ascii="仿宋_GB2312" w:hAnsi="宋体" w:eastAsia="仿宋_GB2312" w:cs="宋体"/>
          <w:color w:val="454545"/>
          <w:kern w:val="0"/>
          <w:sz w:val="28"/>
          <w:szCs w:val="28"/>
        </w:rPr>
        <w:t>（1）申请代码1为微生物学（C01）所属申请代码的</w:t>
      </w:r>
    </w:p>
    <w:p>
      <w:pPr>
        <w:widowControl/>
        <w:shd w:val="clear" w:color="auto" w:fill="FFFFFF"/>
        <w:spacing w:line="408" w:lineRule="atLeast"/>
        <w:ind w:firstLine="560" w:firstLineChars="200"/>
        <w:rPr>
          <w:rFonts w:hint="eastAsia" w:ascii="仿宋_GB2312" w:hAnsi="宋体" w:eastAsia="仿宋_GB2312" w:cs="宋体"/>
          <w:color w:val="454545"/>
          <w:kern w:val="0"/>
          <w:sz w:val="28"/>
          <w:szCs w:val="28"/>
        </w:rPr>
      </w:pPr>
      <w:r>
        <w:rPr>
          <w:rFonts w:hint="eastAsia" w:ascii="仿宋_GB2312" w:hAnsi="宋体" w:eastAsia="仿宋_GB2312" w:cs="宋体"/>
          <w:color w:val="454545"/>
          <w:kern w:val="0"/>
          <w:sz w:val="28"/>
          <w:szCs w:val="28"/>
        </w:rPr>
        <w:t>国家自然科学基金委员会生命科学部</w:t>
      </w:r>
    </w:p>
    <w:p>
      <w:pPr>
        <w:widowControl/>
        <w:shd w:val="clear" w:color="auto" w:fill="FFFFFF"/>
        <w:spacing w:line="408" w:lineRule="atLeast"/>
        <w:ind w:firstLine="560" w:firstLineChars="200"/>
        <w:rPr>
          <w:rFonts w:hint="eastAsia" w:ascii="仿宋_GB2312" w:hAnsi="宋体" w:eastAsia="仿宋_GB2312" w:cs="宋体"/>
          <w:color w:val="454545"/>
          <w:kern w:val="0"/>
          <w:sz w:val="28"/>
          <w:szCs w:val="28"/>
        </w:rPr>
      </w:pPr>
      <w:r>
        <w:rPr>
          <w:rFonts w:hint="eastAsia" w:ascii="仿宋_GB2312" w:hAnsi="宋体" w:eastAsia="仿宋_GB2312" w:cs="宋体"/>
          <w:color w:val="454545"/>
          <w:kern w:val="0"/>
          <w:sz w:val="28"/>
          <w:szCs w:val="28"/>
        </w:rPr>
        <w:t>联系人：杜全生</w:t>
      </w:r>
    </w:p>
    <w:p>
      <w:pPr>
        <w:widowControl/>
        <w:shd w:val="clear" w:color="auto" w:fill="FFFFFF"/>
        <w:spacing w:line="408" w:lineRule="atLeast"/>
        <w:ind w:firstLine="560" w:firstLineChars="200"/>
        <w:rPr>
          <w:rFonts w:hint="eastAsia" w:ascii="仿宋_GB2312" w:hAnsi="宋体" w:eastAsia="仿宋_GB2312" w:cs="宋体"/>
          <w:color w:val="454545"/>
          <w:kern w:val="0"/>
          <w:sz w:val="28"/>
          <w:szCs w:val="28"/>
        </w:rPr>
      </w:pPr>
      <w:r>
        <w:rPr>
          <w:rFonts w:hint="eastAsia" w:ascii="仿宋_GB2312" w:hAnsi="宋体" w:eastAsia="仿宋_GB2312" w:cs="宋体"/>
          <w:color w:val="454545"/>
          <w:kern w:val="0"/>
          <w:sz w:val="28"/>
          <w:szCs w:val="28"/>
        </w:rPr>
        <w:t>联系电话：010-62329221</w:t>
      </w:r>
    </w:p>
    <w:p>
      <w:pPr>
        <w:widowControl/>
        <w:shd w:val="clear" w:color="auto" w:fill="FFFFFF"/>
        <w:spacing w:line="408" w:lineRule="atLeast"/>
        <w:ind w:firstLine="560" w:firstLineChars="200"/>
        <w:rPr>
          <w:rFonts w:hint="eastAsia" w:ascii="仿宋_GB2312" w:hAnsi="宋体" w:eastAsia="仿宋_GB2312" w:cs="宋体"/>
          <w:color w:val="454545"/>
          <w:kern w:val="0"/>
          <w:sz w:val="28"/>
          <w:szCs w:val="28"/>
        </w:rPr>
      </w:pPr>
      <w:r>
        <w:rPr>
          <w:rFonts w:hint="eastAsia" w:ascii="仿宋_GB2312" w:hAnsi="宋体" w:eastAsia="仿宋_GB2312" w:cs="宋体"/>
          <w:color w:val="454545"/>
          <w:kern w:val="0"/>
          <w:sz w:val="28"/>
          <w:szCs w:val="28"/>
        </w:rPr>
        <w:t>电子邮件：duqs@nsfc.gov.cn</w:t>
      </w:r>
    </w:p>
    <w:p>
      <w:pPr>
        <w:widowControl/>
        <w:shd w:val="clear" w:color="auto" w:fill="FFFFFF"/>
        <w:spacing w:line="408" w:lineRule="atLeast"/>
        <w:ind w:firstLine="560" w:firstLineChars="200"/>
        <w:rPr>
          <w:rFonts w:hint="eastAsia" w:ascii="仿宋_GB2312" w:hAnsi="宋体" w:eastAsia="仿宋_GB2312" w:cs="宋体"/>
          <w:color w:val="454545"/>
          <w:kern w:val="0"/>
          <w:sz w:val="28"/>
          <w:szCs w:val="28"/>
        </w:rPr>
      </w:pPr>
      <w:r>
        <w:rPr>
          <w:rFonts w:hint="eastAsia" w:ascii="仿宋_GB2312" w:hAnsi="宋体" w:eastAsia="仿宋_GB2312" w:cs="宋体"/>
          <w:color w:val="454545"/>
          <w:kern w:val="0"/>
          <w:sz w:val="28"/>
          <w:szCs w:val="28"/>
        </w:rPr>
        <w:t>（2）申请代码1为医学病原生物与感染（H19）所属申请代码的</w:t>
      </w:r>
    </w:p>
    <w:p>
      <w:pPr>
        <w:widowControl/>
        <w:shd w:val="clear" w:color="auto" w:fill="FFFFFF"/>
        <w:spacing w:line="408" w:lineRule="atLeast"/>
        <w:ind w:firstLine="560" w:firstLineChars="200"/>
        <w:rPr>
          <w:rFonts w:hint="eastAsia" w:ascii="仿宋_GB2312" w:hAnsi="宋体" w:eastAsia="仿宋_GB2312" w:cs="宋体"/>
          <w:color w:val="454545"/>
          <w:kern w:val="0"/>
          <w:sz w:val="28"/>
          <w:szCs w:val="28"/>
        </w:rPr>
      </w:pPr>
      <w:r>
        <w:rPr>
          <w:rFonts w:hint="eastAsia" w:ascii="仿宋_GB2312" w:hAnsi="宋体" w:eastAsia="仿宋_GB2312" w:cs="宋体"/>
          <w:color w:val="454545"/>
          <w:kern w:val="0"/>
          <w:sz w:val="28"/>
          <w:szCs w:val="28"/>
        </w:rPr>
        <w:t>国家自然科学基金委员会医学科学部</w:t>
      </w:r>
    </w:p>
    <w:p>
      <w:pPr>
        <w:widowControl/>
        <w:shd w:val="clear" w:color="auto" w:fill="FFFFFF"/>
        <w:spacing w:line="408" w:lineRule="atLeast"/>
        <w:ind w:firstLine="560" w:firstLineChars="200"/>
        <w:rPr>
          <w:rFonts w:hint="eastAsia" w:ascii="仿宋_GB2312" w:hAnsi="宋体" w:eastAsia="仿宋_GB2312" w:cs="宋体"/>
          <w:color w:val="454545"/>
          <w:kern w:val="0"/>
          <w:sz w:val="28"/>
          <w:szCs w:val="28"/>
        </w:rPr>
      </w:pPr>
      <w:r>
        <w:rPr>
          <w:rFonts w:hint="eastAsia" w:ascii="仿宋_GB2312" w:hAnsi="宋体" w:eastAsia="仿宋_GB2312" w:cs="宋体"/>
          <w:color w:val="454545"/>
          <w:kern w:val="0"/>
          <w:sz w:val="28"/>
          <w:szCs w:val="28"/>
        </w:rPr>
        <w:t>联系人：李恩中</w:t>
      </w:r>
    </w:p>
    <w:p>
      <w:pPr>
        <w:widowControl/>
        <w:shd w:val="clear" w:color="auto" w:fill="FFFFFF"/>
        <w:spacing w:line="408" w:lineRule="atLeast"/>
        <w:ind w:firstLine="560" w:firstLineChars="200"/>
        <w:rPr>
          <w:rFonts w:hint="eastAsia" w:ascii="仿宋_GB2312" w:hAnsi="宋体" w:eastAsia="仿宋_GB2312" w:cs="宋体"/>
          <w:color w:val="454545"/>
          <w:kern w:val="0"/>
          <w:sz w:val="28"/>
          <w:szCs w:val="28"/>
        </w:rPr>
      </w:pPr>
      <w:r>
        <w:rPr>
          <w:rFonts w:hint="eastAsia" w:ascii="仿宋_GB2312" w:hAnsi="宋体" w:eastAsia="仿宋_GB2312" w:cs="宋体"/>
          <w:color w:val="454545"/>
          <w:kern w:val="0"/>
          <w:sz w:val="28"/>
          <w:szCs w:val="28"/>
        </w:rPr>
        <w:t>联系电话：010-62329131</w:t>
      </w:r>
    </w:p>
    <w:p>
      <w:pPr>
        <w:widowControl/>
        <w:shd w:val="clear" w:color="auto" w:fill="FFFFFF"/>
        <w:spacing w:line="408" w:lineRule="atLeast"/>
        <w:ind w:firstLine="560" w:firstLineChars="200"/>
        <w:rPr>
          <w:rFonts w:hint="eastAsia" w:ascii="仿宋_GB2312" w:hAnsi="宋体" w:eastAsia="仿宋_GB2312" w:cs="宋体"/>
          <w:color w:val="454545"/>
          <w:kern w:val="0"/>
          <w:sz w:val="28"/>
          <w:szCs w:val="28"/>
        </w:rPr>
      </w:pPr>
      <w:r>
        <w:rPr>
          <w:rFonts w:hint="eastAsia" w:ascii="仿宋_GB2312" w:hAnsi="宋体" w:eastAsia="仿宋_GB2312" w:cs="宋体"/>
          <w:color w:val="454545"/>
          <w:kern w:val="0"/>
          <w:sz w:val="28"/>
          <w:szCs w:val="28"/>
        </w:rPr>
        <w:t>电子邮件：liez@nsfc.gov.cn</w:t>
      </w:r>
    </w:p>
    <w:p>
      <w:pPr>
        <w:widowControl/>
        <w:shd w:val="clear" w:color="auto" w:fill="FFFFFF"/>
        <w:spacing w:line="408" w:lineRule="atLeast"/>
        <w:ind w:firstLine="560" w:firstLineChars="200"/>
        <w:rPr>
          <w:rFonts w:hint="eastAsia" w:ascii="仿宋_GB2312" w:hAnsi="宋体" w:eastAsia="仿宋_GB2312" w:cs="宋体"/>
          <w:color w:val="454545"/>
          <w:kern w:val="0"/>
          <w:sz w:val="28"/>
          <w:szCs w:val="28"/>
        </w:rPr>
      </w:pPr>
      <w:r>
        <w:rPr>
          <w:rFonts w:hint="eastAsia" w:ascii="仿宋_GB2312" w:hAnsi="宋体" w:eastAsia="仿宋_GB2312" w:cs="宋体"/>
          <w:color w:val="454545"/>
          <w:kern w:val="0"/>
          <w:sz w:val="28"/>
          <w:szCs w:val="28"/>
        </w:rPr>
        <w:t>（3）申请代码1为预防医学（H26）所属申请代码的</w:t>
      </w:r>
    </w:p>
    <w:p>
      <w:pPr>
        <w:widowControl/>
        <w:shd w:val="clear" w:color="auto" w:fill="FFFFFF"/>
        <w:spacing w:line="408" w:lineRule="atLeast"/>
        <w:ind w:firstLine="560" w:firstLineChars="200"/>
        <w:rPr>
          <w:rFonts w:hint="eastAsia" w:ascii="仿宋_GB2312" w:hAnsi="宋体" w:eastAsia="仿宋_GB2312" w:cs="宋体"/>
          <w:color w:val="454545"/>
          <w:kern w:val="0"/>
          <w:sz w:val="28"/>
          <w:szCs w:val="28"/>
        </w:rPr>
      </w:pPr>
      <w:r>
        <w:rPr>
          <w:rFonts w:hint="eastAsia" w:ascii="仿宋_GB2312" w:hAnsi="宋体" w:eastAsia="仿宋_GB2312" w:cs="宋体"/>
          <w:color w:val="454545"/>
          <w:kern w:val="0"/>
          <w:sz w:val="28"/>
          <w:szCs w:val="28"/>
        </w:rPr>
        <w:t>国家自然科学基金委员会医学科学部</w:t>
      </w:r>
    </w:p>
    <w:p>
      <w:pPr>
        <w:widowControl/>
        <w:shd w:val="clear" w:color="auto" w:fill="FFFFFF"/>
        <w:spacing w:line="408" w:lineRule="atLeast"/>
        <w:ind w:firstLine="560" w:firstLineChars="200"/>
        <w:rPr>
          <w:rFonts w:hint="eastAsia" w:ascii="仿宋_GB2312" w:hAnsi="宋体" w:eastAsia="仿宋_GB2312" w:cs="宋体"/>
          <w:color w:val="454545"/>
          <w:kern w:val="0"/>
          <w:sz w:val="28"/>
          <w:szCs w:val="28"/>
        </w:rPr>
      </w:pPr>
      <w:r>
        <w:rPr>
          <w:rFonts w:hint="eastAsia" w:ascii="仿宋_GB2312" w:hAnsi="宋体" w:eastAsia="仿宋_GB2312" w:cs="宋体"/>
          <w:color w:val="454545"/>
          <w:kern w:val="0"/>
          <w:sz w:val="28"/>
          <w:szCs w:val="28"/>
        </w:rPr>
        <w:t>联系人：闫章才</w:t>
      </w:r>
    </w:p>
    <w:p>
      <w:pPr>
        <w:widowControl/>
        <w:shd w:val="clear" w:color="auto" w:fill="FFFFFF"/>
        <w:spacing w:line="408" w:lineRule="atLeast"/>
        <w:ind w:firstLine="560" w:firstLineChars="200"/>
        <w:rPr>
          <w:rFonts w:hint="eastAsia" w:ascii="仿宋_GB2312" w:hAnsi="宋体" w:eastAsia="仿宋_GB2312" w:cs="宋体"/>
          <w:color w:val="454545"/>
          <w:kern w:val="0"/>
          <w:sz w:val="28"/>
          <w:szCs w:val="28"/>
        </w:rPr>
      </w:pPr>
      <w:r>
        <w:rPr>
          <w:rFonts w:hint="eastAsia" w:ascii="仿宋_GB2312" w:hAnsi="宋体" w:eastAsia="仿宋_GB2312" w:cs="宋体"/>
          <w:color w:val="454545"/>
          <w:kern w:val="0"/>
          <w:sz w:val="28"/>
          <w:szCs w:val="28"/>
        </w:rPr>
        <w:t>联系电话：010-62327195</w:t>
      </w:r>
    </w:p>
    <w:p>
      <w:pPr>
        <w:widowControl/>
        <w:shd w:val="clear" w:color="auto" w:fill="FFFFFF"/>
        <w:spacing w:line="408" w:lineRule="atLeast"/>
        <w:ind w:firstLine="560" w:firstLineChars="200"/>
        <w:rPr>
          <w:rFonts w:hint="eastAsia" w:ascii="仿宋_GB2312" w:hAnsi="宋体" w:eastAsia="仿宋_GB2312" w:cs="宋体"/>
          <w:color w:val="454545"/>
          <w:kern w:val="0"/>
          <w:sz w:val="28"/>
          <w:szCs w:val="28"/>
        </w:rPr>
      </w:pPr>
      <w:r>
        <w:rPr>
          <w:rFonts w:hint="eastAsia" w:ascii="仿宋_GB2312" w:hAnsi="宋体" w:eastAsia="仿宋_GB2312" w:cs="宋体"/>
          <w:color w:val="454545"/>
          <w:kern w:val="0"/>
          <w:sz w:val="28"/>
          <w:szCs w:val="28"/>
        </w:rPr>
        <w:t>电子邮件：yanzc@nsfc.gov.cn</w:t>
      </w:r>
    </w:p>
    <w:p>
      <w:pPr>
        <w:widowControl/>
        <w:shd w:val="clear" w:color="auto" w:fill="FFFFFF"/>
        <w:spacing w:line="408" w:lineRule="atLeast"/>
        <w:ind w:firstLine="700" w:firstLineChars="250"/>
        <w:rPr>
          <w:rFonts w:hint="eastAsia" w:ascii="仿宋_GB2312" w:hAnsi="宋体" w:eastAsia="仿宋_GB2312" w:cs="宋体"/>
          <w:color w:val="454545"/>
          <w:kern w:val="0"/>
          <w:sz w:val="28"/>
          <w:szCs w:val="28"/>
        </w:rPr>
      </w:pPr>
    </w:p>
    <w:p>
      <w:pPr>
        <w:widowControl/>
        <w:shd w:val="clear" w:color="auto" w:fill="FFFFFF"/>
        <w:spacing w:line="408" w:lineRule="atLeast"/>
        <w:ind w:firstLine="2520" w:firstLineChars="900"/>
        <w:rPr>
          <w:rFonts w:hint="eastAsia" w:ascii="仿宋_GB2312" w:hAnsi="宋体" w:eastAsia="仿宋_GB2312" w:cs="宋体"/>
          <w:color w:val="454545"/>
          <w:kern w:val="0"/>
          <w:sz w:val="28"/>
          <w:szCs w:val="28"/>
        </w:rPr>
      </w:pPr>
      <w:r>
        <w:rPr>
          <w:rFonts w:hint="eastAsia" w:ascii="仿宋_GB2312" w:hAnsi="宋体" w:eastAsia="仿宋_GB2312" w:cs="宋体"/>
          <w:color w:val="454545"/>
          <w:kern w:val="0"/>
          <w:sz w:val="28"/>
          <w:szCs w:val="28"/>
        </w:rPr>
        <w:t>国家自然科学基金委员会</w:t>
      </w:r>
      <w:r>
        <w:rPr>
          <w:rFonts w:hint="eastAsia" w:ascii="宋体" w:hAnsi="宋体" w:eastAsia="仿宋_GB2312" w:cs="宋体"/>
          <w:color w:val="454545"/>
          <w:kern w:val="0"/>
          <w:sz w:val="28"/>
          <w:szCs w:val="28"/>
        </w:rPr>
        <w:t> </w:t>
      </w:r>
      <w:r>
        <w:rPr>
          <w:rFonts w:hint="eastAsia" w:ascii="仿宋_GB2312" w:hAnsi="宋体" w:eastAsia="仿宋_GB2312" w:cs="宋体"/>
          <w:color w:val="454545"/>
          <w:kern w:val="0"/>
          <w:sz w:val="28"/>
          <w:szCs w:val="28"/>
        </w:rPr>
        <w:t xml:space="preserve"> </w:t>
      </w:r>
      <w:r>
        <w:rPr>
          <w:rFonts w:hint="eastAsia" w:ascii="宋体" w:hAnsi="宋体" w:eastAsia="仿宋_GB2312" w:cs="宋体"/>
          <w:color w:val="454545"/>
          <w:kern w:val="0"/>
          <w:sz w:val="28"/>
          <w:szCs w:val="28"/>
        </w:rPr>
        <w:t> </w:t>
      </w:r>
      <w:r>
        <w:rPr>
          <w:rFonts w:hint="eastAsia" w:ascii="仿宋_GB2312" w:hAnsi="宋体" w:eastAsia="仿宋_GB2312" w:cs="宋体"/>
          <w:color w:val="454545"/>
          <w:kern w:val="0"/>
          <w:sz w:val="28"/>
          <w:szCs w:val="28"/>
        </w:rPr>
        <w:t xml:space="preserve"> </w:t>
      </w:r>
      <w:r>
        <w:rPr>
          <w:rFonts w:hint="eastAsia" w:ascii="宋体" w:hAnsi="宋体" w:eastAsia="仿宋_GB2312" w:cs="宋体"/>
          <w:color w:val="454545"/>
          <w:kern w:val="0"/>
          <w:sz w:val="28"/>
          <w:szCs w:val="28"/>
        </w:rPr>
        <w:t> </w:t>
      </w:r>
      <w:r>
        <w:rPr>
          <w:rFonts w:hint="eastAsia" w:ascii="仿宋_GB2312" w:hAnsi="宋体" w:eastAsia="仿宋_GB2312" w:cs="宋体"/>
          <w:color w:val="454545"/>
          <w:kern w:val="0"/>
          <w:sz w:val="28"/>
          <w:szCs w:val="28"/>
        </w:rPr>
        <w:t xml:space="preserve"> </w:t>
      </w:r>
      <w:r>
        <w:rPr>
          <w:rFonts w:hint="eastAsia" w:ascii="宋体" w:hAnsi="宋体" w:eastAsia="仿宋_GB2312" w:cs="宋体"/>
          <w:color w:val="454545"/>
          <w:kern w:val="0"/>
          <w:sz w:val="28"/>
          <w:szCs w:val="28"/>
        </w:rPr>
        <w:t> </w:t>
      </w:r>
      <w:r>
        <w:rPr>
          <w:rFonts w:hint="eastAsia" w:ascii="仿宋_GB2312" w:hAnsi="宋体" w:eastAsia="仿宋_GB2312" w:cs="宋体"/>
          <w:color w:val="454545"/>
          <w:kern w:val="0"/>
          <w:sz w:val="28"/>
          <w:szCs w:val="28"/>
        </w:rPr>
        <w:t xml:space="preserve"> </w:t>
      </w:r>
      <w:r>
        <w:rPr>
          <w:rFonts w:hint="eastAsia" w:ascii="宋体" w:hAnsi="宋体" w:eastAsia="仿宋_GB2312" w:cs="宋体"/>
          <w:color w:val="454545"/>
          <w:kern w:val="0"/>
          <w:sz w:val="28"/>
          <w:szCs w:val="28"/>
        </w:rPr>
        <w:t> </w:t>
      </w:r>
      <w:r>
        <w:rPr>
          <w:rFonts w:hint="eastAsia" w:ascii="仿宋_GB2312" w:hAnsi="宋体" w:eastAsia="仿宋_GB2312" w:cs="宋体"/>
          <w:color w:val="454545"/>
          <w:kern w:val="0"/>
          <w:sz w:val="28"/>
          <w:szCs w:val="28"/>
        </w:rPr>
        <w:t xml:space="preserve"> </w:t>
      </w:r>
      <w:r>
        <w:rPr>
          <w:rFonts w:hint="eastAsia" w:ascii="宋体" w:hAnsi="宋体" w:eastAsia="仿宋_GB2312" w:cs="宋体"/>
          <w:color w:val="454545"/>
          <w:kern w:val="0"/>
          <w:sz w:val="28"/>
          <w:szCs w:val="28"/>
        </w:rPr>
        <w:t> </w:t>
      </w:r>
      <w:r>
        <w:rPr>
          <w:rFonts w:hint="eastAsia" w:ascii="仿宋_GB2312" w:hAnsi="宋体" w:eastAsia="仿宋_GB2312" w:cs="宋体"/>
          <w:color w:val="454545"/>
          <w:kern w:val="0"/>
          <w:sz w:val="28"/>
          <w:szCs w:val="28"/>
        </w:rPr>
        <w:t xml:space="preserve"> </w:t>
      </w:r>
      <w:r>
        <w:rPr>
          <w:rFonts w:hint="eastAsia" w:ascii="宋体" w:hAnsi="宋体" w:eastAsia="仿宋_GB2312" w:cs="宋体"/>
          <w:color w:val="454545"/>
          <w:kern w:val="0"/>
          <w:sz w:val="28"/>
          <w:szCs w:val="28"/>
        </w:rPr>
        <w:t> </w:t>
      </w:r>
      <w:r>
        <w:rPr>
          <w:rFonts w:hint="eastAsia" w:ascii="仿宋_GB2312" w:hAnsi="宋体" w:eastAsia="仿宋_GB2312" w:cs="宋体"/>
          <w:color w:val="454545"/>
          <w:kern w:val="0"/>
          <w:sz w:val="28"/>
          <w:szCs w:val="28"/>
        </w:rPr>
        <w:t xml:space="preserve"> </w:t>
      </w:r>
      <w:r>
        <w:rPr>
          <w:rFonts w:hint="eastAsia" w:ascii="宋体" w:hAnsi="宋体" w:eastAsia="仿宋_GB2312" w:cs="宋体"/>
          <w:color w:val="454545"/>
          <w:kern w:val="0"/>
          <w:sz w:val="28"/>
          <w:szCs w:val="28"/>
        </w:rPr>
        <w:t> </w:t>
      </w:r>
      <w:r>
        <w:rPr>
          <w:rFonts w:hint="eastAsia" w:ascii="仿宋_GB2312" w:hAnsi="宋体" w:eastAsia="仿宋_GB2312" w:cs="宋体"/>
          <w:color w:val="454545"/>
          <w:kern w:val="0"/>
          <w:sz w:val="28"/>
          <w:szCs w:val="28"/>
        </w:rPr>
        <w:t xml:space="preserve"> </w:t>
      </w:r>
      <w:r>
        <w:rPr>
          <w:rFonts w:hint="eastAsia" w:ascii="宋体" w:hAnsi="宋体" w:eastAsia="仿宋_GB2312" w:cs="宋体"/>
          <w:color w:val="454545"/>
          <w:kern w:val="0"/>
          <w:sz w:val="28"/>
          <w:szCs w:val="28"/>
        </w:rPr>
        <w:t> </w:t>
      </w:r>
      <w:r>
        <w:rPr>
          <w:rFonts w:hint="eastAsia" w:ascii="仿宋_GB2312" w:hAnsi="宋体" w:eastAsia="仿宋_GB2312" w:cs="宋体"/>
          <w:color w:val="454545"/>
          <w:kern w:val="0"/>
          <w:sz w:val="28"/>
          <w:szCs w:val="28"/>
        </w:rPr>
        <w:t xml:space="preserve"> </w:t>
      </w:r>
      <w:r>
        <w:rPr>
          <w:rFonts w:hint="eastAsia" w:ascii="宋体" w:hAnsi="宋体" w:eastAsia="仿宋_GB2312" w:cs="宋体"/>
          <w:color w:val="454545"/>
          <w:kern w:val="0"/>
          <w:sz w:val="28"/>
          <w:szCs w:val="28"/>
        </w:rPr>
        <w:t> </w:t>
      </w:r>
    </w:p>
    <w:p>
      <w:pPr>
        <w:widowControl/>
        <w:shd w:val="clear" w:color="auto" w:fill="FFFFFF"/>
        <w:spacing w:line="408" w:lineRule="atLeast"/>
        <w:ind w:firstLine="2800" w:firstLineChars="1000"/>
        <w:rPr>
          <w:rFonts w:hint="eastAsia" w:ascii="仿宋_GB2312" w:hAnsi="宋体" w:eastAsia="仿宋_GB2312" w:cs="宋体"/>
          <w:color w:val="454545"/>
          <w:kern w:val="0"/>
          <w:sz w:val="28"/>
          <w:szCs w:val="28"/>
        </w:rPr>
      </w:pPr>
      <w:r>
        <w:rPr>
          <w:rFonts w:hint="eastAsia" w:ascii="仿宋_GB2312" w:hAnsi="宋体" w:eastAsia="仿宋_GB2312" w:cs="宋体"/>
          <w:color w:val="454545"/>
          <w:kern w:val="0"/>
          <w:sz w:val="28"/>
          <w:szCs w:val="28"/>
        </w:rPr>
        <w:t>2020年1月22日</w:t>
      </w:r>
      <w:r>
        <w:rPr>
          <w:rFonts w:hint="eastAsia" w:ascii="宋体" w:hAnsi="宋体" w:eastAsia="仿宋_GB2312" w:cs="宋体"/>
          <w:color w:val="454545"/>
          <w:kern w:val="0"/>
          <w:sz w:val="28"/>
          <w:szCs w:val="28"/>
        </w:rPr>
        <w:t> </w:t>
      </w:r>
      <w:r>
        <w:rPr>
          <w:rFonts w:hint="eastAsia" w:ascii="仿宋_GB2312" w:hAnsi="宋体" w:eastAsia="仿宋_GB2312" w:cs="宋体"/>
          <w:color w:val="454545"/>
          <w:kern w:val="0"/>
          <w:sz w:val="28"/>
          <w:szCs w:val="28"/>
        </w:rPr>
        <w:t xml:space="preserve"> </w:t>
      </w:r>
      <w:r>
        <w:rPr>
          <w:rFonts w:hint="eastAsia" w:ascii="宋体" w:hAnsi="宋体" w:eastAsia="仿宋_GB2312" w:cs="宋体"/>
          <w:color w:val="454545"/>
          <w:kern w:val="0"/>
          <w:sz w:val="28"/>
          <w:szCs w:val="28"/>
        </w:rPr>
        <w:t> </w:t>
      </w:r>
      <w:r>
        <w:rPr>
          <w:rFonts w:hint="eastAsia" w:ascii="仿宋_GB2312" w:hAnsi="宋体" w:eastAsia="仿宋_GB2312" w:cs="宋体"/>
          <w:color w:val="454545"/>
          <w:kern w:val="0"/>
          <w:sz w:val="28"/>
          <w:szCs w:val="28"/>
        </w:rPr>
        <w:t xml:space="preserve"> </w:t>
      </w:r>
      <w:r>
        <w:rPr>
          <w:rFonts w:hint="eastAsia" w:ascii="宋体" w:hAnsi="宋体" w:eastAsia="仿宋_GB2312" w:cs="宋体"/>
          <w:color w:val="454545"/>
          <w:kern w:val="0"/>
          <w:sz w:val="28"/>
          <w:szCs w:val="28"/>
        </w:rPr>
        <w:t> </w:t>
      </w:r>
      <w:r>
        <w:rPr>
          <w:rFonts w:hint="eastAsia" w:ascii="仿宋_GB2312" w:hAnsi="宋体" w:eastAsia="仿宋_GB2312" w:cs="宋体"/>
          <w:color w:val="454545"/>
          <w:kern w:val="0"/>
          <w:sz w:val="28"/>
          <w:szCs w:val="28"/>
        </w:rPr>
        <w:t xml:space="preserve"> </w:t>
      </w:r>
      <w:r>
        <w:rPr>
          <w:rFonts w:hint="eastAsia" w:ascii="宋体" w:hAnsi="宋体" w:eastAsia="仿宋_GB2312" w:cs="宋体"/>
          <w:color w:val="454545"/>
          <w:kern w:val="0"/>
          <w:sz w:val="28"/>
          <w:szCs w:val="28"/>
        </w:rPr>
        <w:t> </w:t>
      </w:r>
      <w:r>
        <w:rPr>
          <w:rFonts w:hint="eastAsia" w:ascii="仿宋_GB2312" w:hAnsi="宋体" w:eastAsia="仿宋_GB2312" w:cs="宋体"/>
          <w:color w:val="454545"/>
          <w:kern w:val="0"/>
          <w:sz w:val="28"/>
          <w:szCs w:val="28"/>
        </w:rPr>
        <w:t xml:space="preserve"> </w:t>
      </w:r>
      <w:r>
        <w:rPr>
          <w:rFonts w:hint="eastAsia" w:ascii="宋体" w:hAnsi="宋体" w:eastAsia="仿宋_GB2312" w:cs="宋体"/>
          <w:color w:val="454545"/>
          <w:kern w:val="0"/>
          <w:sz w:val="28"/>
          <w:szCs w:val="28"/>
        </w:rPr>
        <w:t> </w:t>
      </w:r>
      <w:r>
        <w:rPr>
          <w:rFonts w:hint="eastAsia" w:ascii="仿宋_GB2312" w:hAnsi="宋体" w:eastAsia="仿宋_GB2312" w:cs="宋体"/>
          <w:color w:val="454545"/>
          <w:kern w:val="0"/>
          <w:sz w:val="28"/>
          <w:szCs w:val="28"/>
        </w:rPr>
        <w:t xml:space="preserve"> </w:t>
      </w:r>
      <w:r>
        <w:rPr>
          <w:rFonts w:hint="eastAsia" w:ascii="宋体" w:hAnsi="宋体" w:eastAsia="仿宋_GB2312" w:cs="宋体"/>
          <w:color w:val="454545"/>
          <w:kern w:val="0"/>
          <w:sz w:val="28"/>
          <w:szCs w:val="28"/>
        </w:rPr>
        <w:t> </w:t>
      </w:r>
      <w:r>
        <w:rPr>
          <w:rFonts w:hint="eastAsia" w:ascii="仿宋_GB2312" w:hAnsi="宋体" w:eastAsia="仿宋_GB2312" w:cs="宋体"/>
          <w:color w:val="454545"/>
          <w:kern w:val="0"/>
          <w:sz w:val="28"/>
          <w:szCs w:val="28"/>
        </w:rPr>
        <w:t xml:space="preserve"> </w:t>
      </w:r>
      <w:r>
        <w:rPr>
          <w:rFonts w:hint="eastAsia" w:ascii="宋体" w:hAnsi="宋体" w:eastAsia="仿宋_GB2312" w:cs="宋体"/>
          <w:color w:val="454545"/>
          <w:kern w:val="0"/>
          <w:sz w:val="28"/>
          <w:szCs w:val="28"/>
        </w:rPr>
        <w:t> </w:t>
      </w:r>
    </w:p>
    <w:p>
      <w:pPr>
        <w:ind w:firstLine="560" w:firstLineChars="200"/>
        <w:rPr>
          <w:rFonts w:hint="eastAsia" w:ascii="仿宋_GB2312" w:eastAsia="仿宋_GB2312"/>
          <w:sz w:val="28"/>
          <w:szCs w:val="28"/>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MT Extra"/>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Arial"/>
    <w:panose1 w:val="02070309020205020404"/>
    <w:charset w:val="01"/>
    <w:family w:val="modern"/>
    <w:pitch w:val="default"/>
    <w:sig w:usb0="E0002AFF" w:usb1="C0007843" w:usb2="00000009" w:usb3="00000000" w:csb0="400001FF" w:csb1="FFFF0000"/>
  </w:font>
  <w:font w:name="Symbol">
    <w:altName w:val="Segoe UI 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MT Extra">
    <w:panose1 w:val="05050102010205020202"/>
    <w:charset w:val="00"/>
    <w:family w:val="auto"/>
    <w:pitch w:val="default"/>
    <w:sig w:usb0="8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Segoe UI Symbol">
    <w:panose1 w:val="020B0502040204020203"/>
    <w:charset w:val="00"/>
    <w:family w:val="auto"/>
    <w:pitch w:val="default"/>
    <w:sig w:usb0="8000006F" w:usb1="1200FBEF" w:usb2="0004C000" w:usb3="00000000" w:csb0="00000001" w:csb1="40000000"/>
  </w:font>
  <w:font w:name="Segoe UI">
    <w:panose1 w:val="020B0502040204020203"/>
    <w:charset w:val="00"/>
    <w:family w:val="auto"/>
    <w:pitch w:val="default"/>
    <w:sig w:usb0="E10022FF" w:usb1="C000E47F" w:usb2="00000029" w:usb3="00000000" w:csb0="200001DF" w:csb1="20000000"/>
  </w:font>
  <w:font w:name="仿宋_GB2312">
    <w:altName w:val="微软雅黑"/>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D1B00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2020-02-03T01:29:27Z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